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autoSpaceDE w:val="0"/>
        <w:autoSpaceDN w:val="0"/>
        <w:adjustRightInd w:val="0"/>
        <w:snapToGrid w:val="0"/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</w:rPr>
      </w:pPr>
      <w:bookmarkStart w:id="4" w:name="_GoBack"/>
      <w:bookmarkEnd w:id="4"/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  <w:lang w:eastAsia="zh-CN"/>
        </w:rPr>
        <w:t>招租文件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</w:rPr>
        <w:t>获取表</w:t>
      </w: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项目编号：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  <w:lang w:val="zh-CN"/>
        </w:rPr>
        <w:t>WHJCR-2023-252</w:t>
      </w: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  <w:lang w:val="zh-CN"/>
        </w:rPr>
        <w:t>洪山江滩体育设施公开招租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 xml:space="preserve">    </w:t>
      </w: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日期：</w:t>
      </w: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bookmarkStart w:id="0" w:name="_Toc32731"/>
            <w:bookmarkStart w:id="1" w:name="_Toc1227"/>
            <w:bookmarkStart w:id="2" w:name="_Toc29126"/>
            <w:bookmarkStart w:id="3" w:name="_Toc28175"/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竞租人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（并加盖公章）</w:t>
            </w:r>
          </w:p>
        </w:tc>
        <w:tc>
          <w:tcPr>
            <w:tcW w:w="7083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包号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bottom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第1包：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洪山江滩体育设施公开招租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竞租人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代表姓名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发票及成交结果通知书收件地址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5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开票类型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增值税普通发票；</w:t>
            </w:r>
          </w:p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□增值税专用发票；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纳税人识别号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地址、电话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开户行及账号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jc1NzdiODcxMDBkNzMzM2Y0YjgzNGIyNjhlNTEifQ=="/>
  </w:docVars>
  <w:rsids>
    <w:rsidRoot w:val="00000000"/>
    <w:rsid w:val="30B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</w:r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6">
    <w:name w:val="1.5行距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7">
    <w:name w:val="正文（自用）"/>
    <w:basedOn w:val="1"/>
    <w:qFormat/>
    <w:uiPriority w:val="0"/>
    <w:pPr>
      <w:widowControl w:val="0"/>
      <w:suppressAutoHyphens/>
      <w:kinsoku w:val="0"/>
      <w:overflowPunct w:val="0"/>
      <w:adjustRightInd w:val="0"/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2023-06-25T07:15:38Z</dcterms:created>
  <dc:creator>Administrator</dc:creator>
  <cp:lastModifiedBy>WPS_1686039254</cp:lastModifiedBy>
  <dcterms:modified xsi:type="dcterms:W3CDTF">2023-06-25T07:15:59Z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31877898082643A99A116D08B56D42B4_12</vt:lpwstr>
  </property>
</Properties>
</file>